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27" w:rsidRPr="009A1A27" w:rsidRDefault="009A1A27" w:rsidP="009A1A27">
      <w:pPr>
        <w:rPr>
          <w:rFonts w:eastAsia="Times New Roman"/>
          <w:b/>
          <w:bCs/>
        </w:rPr>
      </w:pPr>
      <w:r w:rsidRPr="009A1A27">
        <w:rPr>
          <w:rFonts w:eastAsia="Times New Roman"/>
          <w:b/>
          <w:bCs/>
        </w:rPr>
        <w:t xml:space="preserve">Appendix </w:t>
      </w:r>
      <w:r>
        <w:rPr>
          <w:rFonts w:eastAsia="Times New Roman"/>
          <w:b/>
          <w:bCs/>
        </w:rPr>
        <w:t>1</w:t>
      </w:r>
      <w:r w:rsidRPr="009A1A27">
        <w:rPr>
          <w:rFonts w:eastAsia="Times New Roman"/>
          <w:b/>
          <w:bCs/>
        </w:rPr>
        <w:t xml:space="preserve"> – </w:t>
      </w:r>
      <w:proofErr w:type="spellStart"/>
      <w:r w:rsidR="007E0E6F">
        <w:rPr>
          <w:rFonts w:eastAsia="Times New Roman"/>
          <w:b/>
          <w:bCs/>
        </w:rPr>
        <w:t>ESiF</w:t>
      </w:r>
      <w:proofErr w:type="spellEnd"/>
      <w:r w:rsidR="007E0E6F">
        <w:rPr>
          <w:rFonts w:eastAsia="Times New Roman"/>
          <w:b/>
          <w:bCs/>
        </w:rPr>
        <w:t xml:space="preserve"> NEET </w:t>
      </w:r>
      <w:bookmarkStart w:id="0" w:name="_GoBack"/>
      <w:bookmarkEnd w:id="0"/>
      <w:r w:rsidRPr="009A1A27">
        <w:rPr>
          <w:rFonts w:eastAsia="Times New Roman"/>
          <w:b/>
          <w:bCs/>
        </w:rPr>
        <w:t>List of Partners</w:t>
      </w:r>
    </w:p>
    <w:p w:rsidR="009A1A27" w:rsidRPr="009A1A27" w:rsidRDefault="009A1A27" w:rsidP="009A1A27">
      <w:pPr>
        <w:rPr>
          <w:rFonts w:eastAsia="Times New Roman"/>
          <w:b/>
          <w:bCs/>
        </w:rPr>
      </w:pPr>
    </w:p>
    <w:p w:rsidR="009A1A27" w:rsidRPr="009A1A27" w:rsidRDefault="009A1A27" w:rsidP="009A1A27">
      <w:pPr>
        <w:rPr>
          <w:rFonts w:eastAsia="Times New Roman"/>
          <w:bCs/>
          <w:i/>
        </w:rPr>
      </w:pPr>
      <w:r w:rsidRPr="009A1A27">
        <w:rPr>
          <w:rFonts w:eastAsia="Times New Roman"/>
          <w:bCs/>
        </w:rPr>
        <w:t xml:space="preserve">The table below contains all partners who will receive funding through the Council’s proposal. </w:t>
      </w:r>
    </w:p>
    <w:p w:rsidR="009A1A27" w:rsidRPr="009A1A27" w:rsidRDefault="009A1A27" w:rsidP="009A1A27">
      <w:pPr>
        <w:rPr>
          <w:rFonts w:eastAsia="Times New Roman" w:cs="Times New Roman"/>
          <w:b/>
          <w:bCs/>
        </w:rPr>
      </w:pPr>
    </w:p>
    <w:tbl>
      <w:tblPr>
        <w:tblStyle w:val="TableGrid1"/>
        <w:tblW w:w="0" w:type="auto"/>
        <w:tblLook w:val="04A0" w:firstRow="1" w:lastRow="0" w:firstColumn="1" w:lastColumn="0" w:noHBand="0" w:noVBand="1"/>
      </w:tblPr>
      <w:tblGrid>
        <w:gridCol w:w="2235"/>
        <w:gridCol w:w="7229"/>
      </w:tblGrid>
      <w:tr w:rsidR="009A1A27" w:rsidRPr="009A1A27" w:rsidTr="009A1A27">
        <w:tc>
          <w:tcPr>
            <w:tcW w:w="2235" w:type="dxa"/>
          </w:tcPr>
          <w:p w:rsidR="009A1A27" w:rsidRPr="009A1A27" w:rsidRDefault="009A1A27" w:rsidP="009A1A27">
            <w:r w:rsidRPr="009A1A27">
              <w:t>Aspire Oxfordshire Community Enterprise Ltd</w:t>
            </w:r>
          </w:p>
        </w:tc>
        <w:tc>
          <w:tcPr>
            <w:tcW w:w="7229" w:type="dxa"/>
          </w:tcPr>
          <w:p w:rsidR="009A1A27" w:rsidRPr="009A1A27" w:rsidRDefault="009A1A27" w:rsidP="009A1A27">
            <w:r w:rsidRPr="009A1A27">
              <w:t>A contracted employment, training and education provider in Oxford's homeless pathway and the county's drug/alcohol treatment and probation service. Provider of community job clubs for last 2.5 years in Oxford city.</w:t>
            </w:r>
          </w:p>
        </w:tc>
      </w:tr>
      <w:tr w:rsidR="009A1A27" w:rsidRPr="009A1A27" w:rsidTr="009A1A27">
        <w:tc>
          <w:tcPr>
            <w:tcW w:w="2235" w:type="dxa"/>
          </w:tcPr>
          <w:p w:rsidR="009A1A27" w:rsidRPr="009A1A27" w:rsidRDefault="009A1A27" w:rsidP="009A1A27">
            <w:r w:rsidRPr="009A1A27">
              <w:t>South Oxfordshire Food &amp; Education Alliance (SOFEA)</w:t>
            </w:r>
          </w:p>
        </w:tc>
        <w:tc>
          <w:tcPr>
            <w:tcW w:w="7229" w:type="dxa"/>
          </w:tcPr>
          <w:p w:rsidR="009A1A27" w:rsidRPr="009A1A27" w:rsidRDefault="009A1A27" w:rsidP="009A1A27">
            <w:r w:rsidRPr="009A1A27">
              <w:t>Worked with local schools and young people NEET to provide training and work experience programmes including through their warehouse enterprise and strong links to local business community, for 2+ years.</w:t>
            </w:r>
          </w:p>
        </w:tc>
      </w:tr>
      <w:tr w:rsidR="009A1A27" w:rsidRPr="009A1A27" w:rsidTr="009A1A27">
        <w:tc>
          <w:tcPr>
            <w:tcW w:w="2235" w:type="dxa"/>
          </w:tcPr>
          <w:p w:rsidR="009A1A27" w:rsidRPr="009A1A27" w:rsidRDefault="009A1A27" w:rsidP="009A1A27">
            <w:r w:rsidRPr="009A1A27">
              <w:t>Banbury Young Homeless Project (BYHP)</w:t>
            </w:r>
          </w:p>
        </w:tc>
        <w:tc>
          <w:tcPr>
            <w:tcW w:w="7229" w:type="dxa"/>
          </w:tcPr>
          <w:p w:rsidR="009A1A27" w:rsidRPr="009A1A27" w:rsidRDefault="009A1A27" w:rsidP="009A1A27">
            <w:r w:rsidRPr="009A1A27">
              <w:t>BYHP has been supporting young unemployed people aged 16-25 (many vulnerable to homelessness) to improve their work and life skills with the help of the local business community, thus improving their futures.</w:t>
            </w:r>
          </w:p>
        </w:tc>
      </w:tr>
      <w:tr w:rsidR="009A1A27" w:rsidRPr="009A1A27" w:rsidTr="009A1A27">
        <w:tc>
          <w:tcPr>
            <w:tcW w:w="2235" w:type="dxa"/>
          </w:tcPr>
          <w:p w:rsidR="009A1A27" w:rsidRPr="009A1A27" w:rsidRDefault="009A1A27" w:rsidP="009A1A27">
            <w:r w:rsidRPr="009A1A27">
              <w:t>Base 33</w:t>
            </w:r>
          </w:p>
        </w:tc>
        <w:tc>
          <w:tcPr>
            <w:tcW w:w="7229" w:type="dxa"/>
          </w:tcPr>
          <w:p w:rsidR="009A1A27" w:rsidRPr="009A1A27" w:rsidRDefault="009A1A27" w:rsidP="009A1A27">
            <w:r w:rsidRPr="009A1A27">
              <w:t>Provides intensive support to young people aged 13-24 experiencing challenges due to e.g. homelessness, drug &amp; alcohol misuse. Includes a team of specialist youth workers experienced in engaging vulnerable young people.</w:t>
            </w:r>
          </w:p>
        </w:tc>
      </w:tr>
      <w:tr w:rsidR="009A1A27" w:rsidRPr="009A1A27" w:rsidTr="009A1A27">
        <w:tc>
          <w:tcPr>
            <w:tcW w:w="2235" w:type="dxa"/>
          </w:tcPr>
          <w:p w:rsidR="009A1A27" w:rsidRPr="009A1A27" w:rsidRDefault="009A1A27" w:rsidP="009A1A27">
            <w:proofErr w:type="spellStart"/>
            <w:r w:rsidRPr="009A1A27">
              <w:t>Trax</w:t>
            </w:r>
            <w:proofErr w:type="spellEnd"/>
            <w:r w:rsidRPr="009A1A27">
              <w:t xml:space="preserve"> </w:t>
            </w:r>
          </w:p>
        </w:tc>
        <w:tc>
          <w:tcPr>
            <w:tcW w:w="7229" w:type="dxa"/>
          </w:tcPr>
          <w:p w:rsidR="009A1A27" w:rsidRPr="009A1A27" w:rsidRDefault="009A1A27" w:rsidP="009A1A27">
            <w:r w:rsidRPr="009A1A27">
              <w:t>Offers accredited training, basic skills and work experience programmes to young people aged 13-19 including in mechanics, catering and push bike maintenance. Provides 1-2-1 tailored support and onsite youth counselling.</w:t>
            </w:r>
          </w:p>
        </w:tc>
      </w:tr>
      <w:tr w:rsidR="009A1A27" w:rsidRPr="009A1A27" w:rsidTr="009A1A27">
        <w:tc>
          <w:tcPr>
            <w:tcW w:w="2235" w:type="dxa"/>
          </w:tcPr>
          <w:p w:rsidR="009A1A27" w:rsidRPr="009A1A27" w:rsidRDefault="009A1A27" w:rsidP="009A1A27">
            <w:proofErr w:type="spellStart"/>
            <w:r w:rsidRPr="009A1A27">
              <w:t>Synolos</w:t>
            </w:r>
            <w:proofErr w:type="spellEnd"/>
            <w:r w:rsidRPr="009A1A27">
              <w:t xml:space="preserve"> </w:t>
            </w:r>
          </w:p>
        </w:tc>
        <w:tc>
          <w:tcPr>
            <w:tcW w:w="7229" w:type="dxa"/>
          </w:tcPr>
          <w:p w:rsidR="009A1A27" w:rsidRPr="009A1A27" w:rsidRDefault="009A1A27" w:rsidP="009A1A27">
            <w:r w:rsidRPr="009A1A27">
              <w:t>A multi-trade/subject workshop &amp; training centre offering accredited training in practical subjects, basic skills, tasters &amp; enterprise programmes to young people aged 13-24 e.g. furniture making, creative/printing services.</w:t>
            </w:r>
          </w:p>
        </w:tc>
      </w:tr>
      <w:tr w:rsidR="009A1A27" w:rsidRPr="009A1A27" w:rsidTr="009A1A27">
        <w:tc>
          <w:tcPr>
            <w:tcW w:w="2235" w:type="dxa"/>
          </w:tcPr>
          <w:p w:rsidR="009A1A27" w:rsidRPr="009A1A27" w:rsidRDefault="009A1A27" w:rsidP="009A1A27">
            <w:r w:rsidRPr="009A1A27">
              <w:t xml:space="preserve">Yellow Submarine </w:t>
            </w:r>
          </w:p>
        </w:tc>
        <w:tc>
          <w:tcPr>
            <w:tcW w:w="7229" w:type="dxa"/>
          </w:tcPr>
          <w:p w:rsidR="009A1A27" w:rsidRPr="009A1A27" w:rsidRDefault="009A1A27" w:rsidP="009A1A27">
            <w:r w:rsidRPr="009A1A27">
              <w:t>The leading provider of engagement, employment and training services to young people with disabilities in Oxfordshire. Operator of two social enterprise cafes and an NVQ accredited training provider.</w:t>
            </w:r>
          </w:p>
        </w:tc>
      </w:tr>
      <w:tr w:rsidR="009A1A27" w:rsidRPr="009A1A27" w:rsidTr="009A1A27">
        <w:tc>
          <w:tcPr>
            <w:tcW w:w="2235" w:type="dxa"/>
          </w:tcPr>
          <w:p w:rsidR="009A1A27" w:rsidRPr="009A1A27" w:rsidRDefault="009A1A27" w:rsidP="009A1A27">
            <w:r w:rsidRPr="009A1A27">
              <w:t>Oxford United Community Trust</w:t>
            </w:r>
          </w:p>
          <w:p w:rsidR="009A1A27" w:rsidRPr="009A1A27" w:rsidRDefault="009A1A27" w:rsidP="009A1A27"/>
        </w:tc>
        <w:tc>
          <w:tcPr>
            <w:tcW w:w="7229" w:type="dxa"/>
          </w:tcPr>
          <w:p w:rsidR="009A1A27" w:rsidRPr="009A1A27" w:rsidRDefault="009A1A27" w:rsidP="009A1A27">
            <w:r w:rsidRPr="009A1A27">
              <w:t>Set up and run the Oxfordshire business networking group 'United in Business'. Run regular networking events for hundreds of Oxfordshire businesses and has run youth and community programmes in East Oxford for many years.</w:t>
            </w:r>
          </w:p>
        </w:tc>
      </w:tr>
      <w:tr w:rsidR="009A1A27" w:rsidRPr="009A1A27" w:rsidTr="009A1A27">
        <w:tc>
          <w:tcPr>
            <w:tcW w:w="2235" w:type="dxa"/>
          </w:tcPr>
          <w:p w:rsidR="009A1A27" w:rsidRPr="009A1A27" w:rsidRDefault="009A1A27" w:rsidP="009A1A27">
            <w:r w:rsidRPr="009A1A27">
              <w:t xml:space="preserve">ACE Training </w:t>
            </w:r>
          </w:p>
        </w:tc>
        <w:tc>
          <w:tcPr>
            <w:tcW w:w="7229" w:type="dxa"/>
          </w:tcPr>
          <w:p w:rsidR="009A1A27" w:rsidRPr="009A1A27" w:rsidRDefault="009A1A27" w:rsidP="009A1A27">
            <w:r w:rsidRPr="009A1A27">
              <w:t>A specialist construction training centre providing apprenticeship and pre-apprenticeship training in brickwork, bench joinery, groundworks and carpentry in a hands-on workshop based learning environment.</w:t>
            </w:r>
          </w:p>
        </w:tc>
      </w:tr>
      <w:tr w:rsidR="009A1A27" w:rsidRPr="009A1A27" w:rsidTr="009A1A27">
        <w:tc>
          <w:tcPr>
            <w:tcW w:w="2235" w:type="dxa"/>
          </w:tcPr>
          <w:p w:rsidR="009A1A27" w:rsidRPr="009A1A27" w:rsidRDefault="009A1A27" w:rsidP="009A1A27">
            <w:r w:rsidRPr="009A1A27">
              <w:t>Oxfordshire County Council Early Intervention Service (EIS)</w:t>
            </w:r>
          </w:p>
        </w:tc>
        <w:tc>
          <w:tcPr>
            <w:tcW w:w="7229" w:type="dxa"/>
          </w:tcPr>
          <w:p w:rsidR="009A1A27" w:rsidRPr="009A1A27" w:rsidRDefault="009A1A27" w:rsidP="009A1A27">
            <w:r w:rsidRPr="009A1A27">
              <w:t>Includes Early Intervention Hubs, Specialist NEET Services and Youth, Engagement and Opportunities Team, funded by the local authority.</w:t>
            </w:r>
          </w:p>
        </w:tc>
      </w:tr>
    </w:tbl>
    <w:p w:rsidR="008A22C6" w:rsidRPr="008A22C6" w:rsidRDefault="008A22C6" w:rsidP="008A22C6"/>
    <w:sectPr w:rsidR="008A22C6" w:rsidRPr="008A22C6" w:rsidSect="009A1A27">
      <w:footerReference w:type="even" r:id="rId8"/>
      <w:headerReference w:type="first" r:id="rId9"/>
      <w:footerReference w:type="first" r:id="rId10"/>
      <w:pgSz w:w="11906" w:h="16838" w:code="9"/>
      <w:pgMar w:top="851"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0E6F">
      <w:r>
        <w:separator/>
      </w:r>
    </w:p>
  </w:endnote>
  <w:endnote w:type="continuationSeparator" w:id="0">
    <w:p w:rsidR="00000000" w:rsidRDefault="007E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3F" w:rsidRDefault="009A1A27" w:rsidP="004A6D2F">
    <w:pPr>
      <w:pStyle w:val="Footer"/>
    </w:pPr>
    <w:r>
      <w:t>Do not use a footer or page numbers.</w:t>
    </w:r>
  </w:p>
  <w:p w:rsidR="00387F3F" w:rsidRDefault="007E0E6F" w:rsidP="004A6D2F">
    <w:pPr>
      <w:pStyle w:val="Footer"/>
    </w:pPr>
  </w:p>
  <w:p w:rsidR="00387F3F" w:rsidRDefault="007E0E6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3F" w:rsidRDefault="009A1A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0E6F">
      <w:r>
        <w:separator/>
      </w:r>
    </w:p>
  </w:footnote>
  <w:footnote w:type="continuationSeparator" w:id="0">
    <w:p w:rsidR="00000000" w:rsidRDefault="007E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3F" w:rsidRDefault="009A1A27" w:rsidP="00D5547E">
    <w:pPr>
      <w:pStyle w:val="Header"/>
      <w:jc w:val="right"/>
    </w:pPr>
    <w:r>
      <w:rPr>
        <w:noProof/>
        <w:lang w:eastAsia="en-GB"/>
      </w:rPr>
      <w:drawing>
        <wp:inline distT="0" distB="0" distL="0" distR="0" wp14:anchorId="11801FAA" wp14:editId="7B4B782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27"/>
    <w:rsid w:val="000B4310"/>
    <w:rsid w:val="004000D7"/>
    <w:rsid w:val="00504E43"/>
    <w:rsid w:val="007908F4"/>
    <w:rsid w:val="007E0E6F"/>
    <w:rsid w:val="008A22C6"/>
    <w:rsid w:val="009A1A27"/>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A27"/>
    <w:pPr>
      <w:tabs>
        <w:tab w:val="center" w:pos="4513"/>
        <w:tab w:val="right" w:pos="9026"/>
      </w:tabs>
    </w:pPr>
  </w:style>
  <w:style w:type="character" w:customStyle="1" w:styleId="HeaderChar">
    <w:name w:val="Header Char"/>
    <w:basedOn w:val="DefaultParagraphFont"/>
    <w:link w:val="Header"/>
    <w:uiPriority w:val="99"/>
    <w:semiHidden/>
    <w:rsid w:val="009A1A27"/>
  </w:style>
  <w:style w:type="paragraph" w:styleId="Footer">
    <w:name w:val="footer"/>
    <w:basedOn w:val="Normal"/>
    <w:link w:val="FooterChar"/>
    <w:uiPriority w:val="99"/>
    <w:semiHidden/>
    <w:unhideWhenUsed/>
    <w:rsid w:val="009A1A27"/>
    <w:pPr>
      <w:tabs>
        <w:tab w:val="center" w:pos="4513"/>
        <w:tab w:val="right" w:pos="9026"/>
      </w:tabs>
    </w:pPr>
  </w:style>
  <w:style w:type="character" w:customStyle="1" w:styleId="FooterChar">
    <w:name w:val="Footer Char"/>
    <w:basedOn w:val="DefaultParagraphFont"/>
    <w:link w:val="Footer"/>
    <w:uiPriority w:val="99"/>
    <w:semiHidden/>
    <w:rsid w:val="009A1A27"/>
  </w:style>
  <w:style w:type="table" w:customStyle="1" w:styleId="TableGrid1">
    <w:name w:val="Table Grid1"/>
    <w:basedOn w:val="TableNormal"/>
    <w:next w:val="TableGrid"/>
    <w:uiPriority w:val="59"/>
    <w:rsid w:val="009A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A27"/>
    <w:rPr>
      <w:rFonts w:ascii="Tahoma" w:hAnsi="Tahoma" w:cs="Tahoma"/>
      <w:sz w:val="16"/>
      <w:szCs w:val="16"/>
    </w:rPr>
  </w:style>
  <w:style w:type="character" w:customStyle="1" w:styleId="BalloonTextChar">
    <w:name w:val="Balloon Text Char"/>
    <w:basedOn w:val="DefaultParagraphFont"/>
    <w:link w:val="BalloonText"/>
    <w:uiPriority w:val="99"/>
    <w:semiHidden/>
    <w:rsid w:val="009A1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A27"/>
    <w:pPr>
      <w:tabs>
        <w:tab w:val="center" w:pos="4513"/>
        <w:tab w:val="right" w:pos="9026"/>
      </w:tabs>
    </w:pPr>
  </w:style>
  <w:style w:type="character" w:customStyle="1" w:styleId="HeaderChar">
    <w:name w:val="Header Char"/>
    <w:basedOn w:val="DefaultParagraphFont"/>
    <w:link w:val="Header"/>
    <w:uiPriority w:val="99"/>
    <w:semiHidden/>
    <w:rsid w:val="009A1A27"/>
  </w:style>
  <w:style w:type="paragraph" w:styleId="Footer">
    <w:name w:val="footer"/>
    <w:basedOn w:val="Normal"/>
    <w:link w:val="FooterChar"/>
    <w:uiPriority w:val="99"/>
    <w:semiHidden/>
    <w:unhideWhenUsed/>
    <w:rsid w:val="009A1A27"/>
    <w:pPr>
      <w:tabs>
        <w:tab w:val="center" w:pos="4513"/>
        <w:tab w:val="right" w:pos="9026"/>
      </w:tabs>
    </w:pPr>
  </w:style>
  <w:style w:type="character" w:customStyle="1" w:styleId="FooterChar">
    <w:name w:val="Footer Char"/>
    <w:basedOn w:val="DefaultParagraphFont"/>
    <w:link w:val="Footer"/>
    <w:uiPriority w:val="99"/>
    <w:semiHidden/>
    <w:rsid w:val="009A1A27"/>
  </w:style>
  <w:style w:type="table" w:customStyle="1" w:styleId="TableGrid1">
    <w:name w:val="Table Grid1"/>
    <w:basedOn w:val="TableNormal"/>
    <w:next w:val="TableGrid"/>
    <w:uiPriority w:val="59"/>
    <w:rsid w:val="009A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A27"/>
    <w:rPr>
      <w:rFonts w:ascii="Tahoma" w:hAnsi="Tahoma" w:cs="Tahoma"/>
      <w:sz w:val="16"/>
      <w:szCs w:val="16"/>
    </w:rPr>
  </w:style>
  <w:style w:type="character" w:customStyle="1" w:styleId="BalloonTextChar">
    <w:name w:val="Balloon Text Char"/>
    <w:basedOn w:val="DefaultParagraphFont"/>
    <w:link w:val="BalloonText"/>
    <w:uiPriority w:val="99"/>
    <w:semiHidden/>
    <w:rsid w:val="009A1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0A79-0153-4033-9BA3-96646BBC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8830F5E8</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2</cp:revision>
  <dcterms:created xsi:type="dcterms:W3CDTF">2016-02-12T09:16:00Z</dcterms:created>
  <dcterms:modified xsi:type="dcterms:W3CDTF">2016-02-19T16:14:00Z</dcterms:modified>
</cp:coreProperties>
</file>